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E56679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51F60FB2" w14:textId="7FE95936" w:rsidR="008F3870" w:rsidRPr="00F816F2" w:rsidRDefault="00F816F2" w:rsidP="006F078B">
      <w:pPr>
        <w:jc w:val="center"/>
        <w:rPr>
          <w:rFonts w:ascii="Calibri" w:hAnsi="Calibri" w:cs="Calibri"/>
          <w:b/>
          <w:bCs/>
          <w:sz w:val="26"/>
          <w:szCs w:val="26"/>
          <w:bdr w:val="none" w:sz="0" w:space="0" w:color="auto"/>
        </w:rPr>
      </w:pPr>
      <w:r w:rsidRPr="00F816F2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“Spighe Verdi”</w:t>
      </w:r>
      <w:r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, l</w:t>
      </w:r>
      <w:r w:rsidR="006F078B" w:rsidRPr="00F816F2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a provincia Granda conferma il primato</w:t>
      </w:r>
      <w:r w:rsidR="00AB3AD8" w:rsidRPr="00F816F2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 xml:space="preserve"> nazionale</w:t>
      </w:r>
      <w:r w:rsidR="006F078B" w:rsidRPr="00F816F2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 xml:space="preserve"> con otto Comuni</w:t>
      </w:r>
      <w:r w:rsidR="00EC032D" w:rsidRPr="00F816F2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 xml:space="preserve"> </w:t>
      </w:r>
    </w:p>
    <w:p w14:paraId="33217140" w14:textId="4267D3F1" w:rsidR="004E2A49" w:rsidRPr="00C3320B" w:rsidRDefault="00DB68C1" w:rsidP="008F3870">
      <w:pPr>
        <w:jc w:val="center"/>
        <w:rPr>
          <w:rFonts w:ascii="Calibri" w:hAnsi="Calibri"/>
          <w:bCs/>
          <w:i/>
          <w:iCs/>
        </w:rPr>
      </w:pPr>
      <w:r w:rsidRPr="00C3320B">
        <w:rPr>
          <w:rFonts w:ascii="Calibri" w:hAnsi="Calibri"/>
          <w:bCs/>
          <w:i/>
          <w:iCs/>
        </w:rPr>
        <w:t xml:space="preserve">Il riconoscimento </w:t>
      </w:r>
      <w:r w:rsidR="00C3320B" w:rsidRPr="00C3320B">
        <w:rPr>
          <w:rFonts w:ascii="Calibri" w:hAnsi="Calibri"/>
          <w:bCs/>
          <w:i/>
          <w:iCs/>
        </w:rPr>
        <w:t xml:space="preserve">per la gestione virtuosa </w:t>
      </w:r>
      <w:r w:rsidRPr="00C3320B">
        <w:rPr>
          <w:rFonts w:ascii="Calibri" w:hAnsi="Calibri"/>
          <w:bCs/>
          <w:i/>
          <w:iCs/>
        </w:rPr>
        <w:t xml:space="preserve">assegnato da FEE (Foundation for </w:t>
      </w:r>
      <w:proofErr w:type="spellStart"/>
      <w:r w:rsidRPr="00C3320B">
        <w:rPr>
          <w:rFonts w:ascii="Calibri" w:hAnsi="Calibri"/>
          <w:bCs/>
          <w:i/>
          <w:iCs/>
        </w:rPr>
        <w:t>Environmental</w:t>
      </w:r>
      <w:proofErr w:type="spellEnd"/>
      <w:r w:rsidRPr="00C3320B">
        <w:rPr>
          <w:rFonts w:ascii="Calibri" w:hAnsi="Calibri"/>
          <w:bCs/>
          <w:i/>
          <w:iCs/>
        </w:rPr>
        <w:t xml:space="preserve"> </w:t>
      </w:r>
      <w:proofErr w:type="spellStart"/>
      <w:r w:rsidRPr="00C3320B">
        <w:rPr>
          <w:rFonts w:ascii="Calibri" w:hAnsi="Calibri"/>
          <w:bCs/>
          <w:i/>
          <w:iCs/>
        </w:rPr>
        <w:t>Education</w:t>
      </w:r>
      <w:proofErr w:type="spellEnd"/>
      <w:r w:rsidRPr="00C3320B">
        <w:rPr>
          <w:rFonts w:ascii="Calibri" w:hAnsi="Calibri"/>
          <w:bCs/>
          <w:i/>
          <w:iCs/>
        </w:rPr>
        <w:t>) con Confagricoltura</w:t>
      </w:r>
      <w:r w:rsidR="00804162" w:rsidRPr="00C3320B">
        <w:rPr>
          <w:rFonts w:ascii="Calibri" w:hAnsi="Calibri"/>
          <w:bCs/>
          <w:i/>
          <w:iCs/>
        </w:rPr>
        <w:t>,</w:t>
      </w:r>
      <w:r w:rsidRPr="00C3320B">
        <w:rPr>
          <w:rFonts w:ascii="Calibri" w:hAnsi="Calibri"/>
          <w:bCs/>
          <w:i/>
          <w:iCs/>
        </w:rPr>
        <w:t xml:space="preserve"> è andato</w:t>
      </w:r>
      <w:r w:rsidR="00E77F52" w:rsidRPr="00C3320B">
        <w:rPr>
          <w:rFonts w:ascii="Calibri" w:hAnsi="Calibri"/>
          <w:bCs/>
          <w:i/>
          <w:iCs/>
        </w:rPr>
        <w:t xml:space="preserve"> a</w:t>
      </w:r>
      <w:r w:rsidRPr="00C3320B">
        <w:rPr>
          <w:rFonts w:ascii="Calibri" w:hAnsi="Calibri"/>
          <w:bCs/>
          <w:i/>
          <w:iCs/>
        </w:rPr>
        <w:t xml:space="preserve"> </w:t>
      </w:r>
      <w:r w:rsidR="006F078B" w:rsidRPr="00C3320B">
        <w:rPr>
          <w:rFonts w:ascii="Calibri" w:hAnsi="Calibri"/>
          <w:bCs/>
          <w:i/>
          <w:iCs/>
        </w:rPr>
        <w:t>72</w:t>
      </w:r>
      <w:r w:rsidR="00EC032D" w:rsidRPr="00C3320B">
        <w:rPr>
          <w:rFonts w:ascii="Calibri" w:hAnsi="Calibri"/>
          <w:bCs/>
          <w:i/>
          <w:iCs/>
        </w:rPr>
        <w:t xml:space="preserve"> amministrazioni</w:t>
      </w:r>
      <w:r w:rsidR="001F17E3" w:rsidRPr="00C3320B">
        <w:rPr>
          <w:rFonts w:ascii="Calibri" w:hAnsi="Calibri"/>
          <w:bCs/>
          <w:i/>
          <w:iCs/>
        </w:rPr>
        <w:t xml:space="preserve">, </w:t>
      </w:r>
      <w:r w:rsidR="00F816F2">
        <w:rPr>
          <w:rFonts w:ascii="Calibri" w:hAnsi="Calibri"/>
          <w:bCs/>
          <w:i/>
          <w:iCs/>
        </w:rPr>
        <w:t xml:space="preserve">ben </w:t>
      </w:r>
      <w:r w:rsidR="006F078B" w:rsidRPr="00C3320B">
        <w:rPr>
          <w:rFonts w:ascii="Calibri" w:hAnsi="Calibri"/>
          <w:bCs/>
          <w:i/>
          <w:iCs/>
        </w:rPr>
        <w:t>12</w:t>
      </w:r>
      <w:r w:rsidR="00EC032D" w:rsidRPr="00C3320B">
        <w:rPr>
          <w:rFonts w:ascii="Calibri" w:hAnsi="Calibri"/>
          <w:bCs/>
          <w:i/>
          <w:iCs/>
        </w:rPr>
        <w:t xml:space="preserve"> in </w:t>
      </w:r>
      <w:r w:rsidR="007C4E55" w:rsidRPr="00C3320B">
        <w:rPr>
          <w:rFonts w:ascii="Calibri" w:hAnsi="Calibri"/>
          <w:bCs/>
          <w:i/>
          <w:iCs/>
        </w:rPr>
        <w:t>Piemonte</w:t>
      </w:r>
      <w:r w:rsidR="00EC032D" w:rsidRPr="00C3320B">
        <w:rPr>
          <w:rFonts w:ascii="Calibri" w:hAnsi="Calibri"/>
          <w:bCs/>
          <w:i/>
          <w:iCs/>
        </w:rPr>
        <w:t xml:space="preserve"> </w:t>
      </w:r>
    </w:p>
    <w:p w14:paraId="771AC58D" w14:textId="77777777" w:rsidR="00DB68C1" w:rsidRPr="00C3320B" w:rsidRDefault="00DB68C1" w:rsidP="008F3870">
      <w:pPr>
        <w:pStyle w:val="Testonormale"/>
        <w:spacing w:before="60" w:beforeAutospacing="0" w:after="60" w:afterAutospacing="0"/>
        <w:jc w:val="both"/>
        <w:rPr>
          <w:rStyle w:val="Nessuno"/>
          <w:rFonts w:ascii="Calibri" w:hAnsi="Calibri"/>
          <w:b/>
          <w:bCs/>
        </w:rPr>
      </w:pPr>
    </w:p>
    <w:p w14:paraId="0B93BCCA" w14:textId="712B4021" w:rsidR="00F53649" w:rsidRPr="00C3320B" w:rsidRDefault="006F078B" w:rsidP="00F53649">
      <w:pPr>
        <w:jc w:val="both"/>
        <w:rPr>
          <w:rStyle w:val="Nessuno"/>
          <w:rFonts w:ascii="Calibri" w:hAnsi="Calibri" w:cs="Calibri"/>
          <w:b/>
          <w:bCs/>
          <w:sz w:val="23"/>
          <w:szCs w:val="23"/>
        </w:rPr>
      </w:pPr>
      <w:r w:rsidRPr="00C3320B">
        <w:rPr>
          <w:rStyle w:val="Nessuno"/>
          <w:rFonts w:ascii="Calibri" w:hAnsi="Calibri" w:cs="Calibri"/>
          <w:b/>
          <w:bCs/>
          <w:sz w:val="23"/>
          <w:szCs w:val="23"/>
        </w:rPr>
        <w:t>38</w:t>
      </w:r>
      <w:r w:rsidR="00EE6AC2" w:rsidRPr="00C3320B">
        <w:rPr>
          <w:rStyle w:val="Nessuno"/>
          <w:rFonts w:ascii="Calibri" w:hAnsi="Calibri" w:cs="Calibri"/>
          <w:b/>
          <w:bCs/>
          <w:sz w:val="23"/>
          <w:szCs w:val="23"/>
        </w:rPr>
        <w:t>)</w:t>
      </w:r>
      <w:r w:rsidR="00B942EE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 </w:t>
      </w:r>
      <w:r w:rsidR="00DB68C1" w:rsidRPr="00C3320B">
        <w:rPr>
          <w:rStyle w:val="Nessuno"/>
          <w:rFonts w:ascii="Calibri" w:hAnsi="Calibri" w:cs="Calibri"/>
          <w:b/>
          <w:bCs/>
          <w:sz w:val="23"/>
          <w:szCs w:val="23"/>
        </w:rPr>
        <w:t>2</w:t>
      </w:r>
      <w:r w:rsidR="002B2789" w:rsidRPr="00C3320B">
        <w:rPr>
          <w:rStyle w:val="Nessuno"/>
          <w:rFonts w:ascii="Calibri" w:hAnsi="Calibri" w:cs="Calibri"/>
          <w:b/>
          <w:bCs/>
          <w:sz w:val="23"/>
          <w:szCs w:val="23"/>
        </w:rPr>
        <w:t>6</w:t>
      </w:r>
      <w:r w:rsidR="00F90CC4" w:rsidRPr="00C3320B">
        <w:rPr>
          <w:rStyle w:val="Nessuno"/>
          <w:rFonts w:ascii="Calibri" w:hAnsi="Calibri" w:cs="Calibri"/>
          <w:b/>
          <w:bCs/>
          <w:sz w:val="23"/>
          <w:szCs w:val="23"/>
        </w:rPr>
        <w:t>.0</w:t>
      </w:r>
      <w:r w:rsidR="008F27E8" w:rsidRPr="00C3320B">
        <w:rPr>
          <w:rStyle w:val="Nessuno"/>
          <w:rFonts w:ascii="Calibri" w:hAnsi="Calibri" w:cs="Calibri"/>
          <w:b/>
          <w:bCs/>
          <w:sz w:val="23"/>
          <w:szCs w:val="23"/>
        </w:rPr>
        <w:t>7</w:t>
      </w:r>
      <w:r w:rsidR="00B942EE" w:rsidRPr="00C3320B">
        <w:rPr>
          <w:rStyle w:val="Nessuno"/>
          <w:rFonts w:ascii="Calibri" w:hAnsi="Calibri" w:cs="Calibri"/>
          <w:b/>
          <w:bCs/>
          <w:sz w:val="23"/>
          <w:szCs w:val="23"/>
        </w:rPr>
        <w:t>.202</w:t>
      </w:r>
      <w:r w:rsidR="00244B12" w:rsidRPr="00C3320B">
        <w:rPr>
          <w:rStyle w:val="Nessuno"/>
          <w:rFonts w:ascii="Calibri" w:hAnsi="Calibri" w:cs="Calibri"/>
          <w:b/>
          <w:bCs/>
          <w:sz w:val="23"/>
          <w:szCs w:val="23"/>
        </w:rPr>
        <w:t>2</w:t>
      </w:r>
      <w:r w:rsidR="00B942EE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 –</w:t>
      </w:r>
      <w:r w:rsidR="005E1474" w:rsidRPr="00C3320B">
        <w:rPr>
          <w:rStyle w:val="Nessuno"/>
          <w:rFonts w:ascii="Calibri" w:hAnsi="Calibri" w:cs="Calibri"/>
          <w:bCs/>
          <w:sz w:val="23"/>
          <w:szCs w:val="23"/>
        </w:rPr>
        <w:t xml:space="preserve"> </w:t>
      </w:r>
      <w:r w:rsidRPr="00C3320B">
        <w:rPr>
          <w:rStyle w:val="Nessuno"/>
          <w:rFonts w:ascii="Calibri" w:hAnsi="Calibri" w:cs="Calibri"/>
          <w:b/>
          <w:bCs/>
          <w:sz w:val="23"/>
          <w:szCs w:val="23"/>
        </w:rPr>
        <w:t>Dopo il primato dello scorso anno, la</w:t>
      </w:r>
      <w:r w:rsidR="00DB68C1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 provincia di Cuneo </w:t>
      </w:r>
      <w:r w:rsidR="003B620C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si </w:t>
      </w:r>
      <w:r w:rsidRPr="00C3320B">
        <w:rPr>
          <w:rStyle w:val="Nessuno"/>
          <w:rFonts w:ascii="Calibri" w:hAnsi="Calibri" w:cs="Calibri"/>
          <w:b/>
          <w:bCs/>
          <w:sz w:val="23"/>
          <w:szCs w:val="23"/>
        </w:rPr>
        <w:t>ri</w:t>
      </w:r>
      <w:r w:rsidR="003B620C" w:rsidRPr="00C3320B">
        <w:rPr>
          <w:rStyle w:val="Nessuno"/>
          <w:rFonts w:ascii="Calibri" w:hAnsi="Calibri" w:cs="Calibri"/>
          <w:b/>
          <w:bCs/>
          <w:sz w:val="23"/>
          <w:szCs w:val="23"/>
        </w:rPr>
        <w:t>conferma prima in Italia per Comuni “Spighe Verdi</w:t>
      </w:r>
      <w:r w:rsidR="00DB68C1" w:rsidRPr="00C3320B">
        <w:rPr>
          <w:rStyle w:val="Nessuno"/>
          <w:rFonts w:ascii="Calibri" w:hAnsi="Calibri" w:cs="Calibri"/>
          <w:b/>
          <w:bCs/>
          <w:sz w:val="23"/>
          <w:szCs w:val="23"/>
        </w:rPr>
        <w:t>”</w:t>
      </w:r>
      <w:r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 con otto premiati</w:t>
      </w:r>
      <w:r w:rsidR="00DB68C1" w:rsidRPr="00C3320B">
        <w:rPr>
          <w:rStyle w:val="Nessuno"/>
          <w:rFonts w:ascii="Calibri" w:hAnsi="Calibri" w:cs="Calibri"/>
          <w:b/>
          <w:bCs/>
          <w:sz w:val="23"/>
          <w:szCs w:val="23"/>
        </w:rPr>
        <w:t>.</w:t>
      </w:r>
      <w:r w:rsidR="00C3320B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 Il riconoscimento proviene dalla</w:t>
      </w:r>
      <w:r w:rsidR="00DB68C1" w:rsidRPr="00C3320B">
        <w:rPr>
          <w:rFonts w:ascii="Calibri" w:hAnsi="Calibri" w:cs="Calibri"/>
          <w:b/>
          <w:bCs/>
          <w:color w:val="0A0A0A"/>
          <w:sz w:val="23"/>
          <w:szCs w:val="23"/>
          <w:bdr w:val="none" w:sz="0" w:space="0" w:color="auto"/>
        </w:rPr>
        <w:t xml:space="preserve"> FEE - Foundation for </w:t>
      </w:r>
      <w:proofErr w:type="spellStart"/>
      <w:r w:rsidR="00DB68C1" w:rsidRPr="00C3320B">
        <w:rPr>
          <w:rFonts w:ascii="Calibri" w:hAnsi="Calibri" w:cs="Calibri"/>
          <w:b/>
          <w:bCs/>
          <w:color w:val="0A0A0A"/>
          <w:sz w:val="23"/>
          <w:szCs w:val="23"/>
          <w:bdr w:val="none" w:sz="0" w:space="0" w:color="auto"/>
        </w:rPr>
        <w:t>Environmental</w:t>
      </w:r>
      <w:proofErr w:type="spellEnd"/>
      <w:r w:rsidR="00DB68C1" w:rsidRPr="00C3320B">
        <w:rPr>
          <w:rFonts w:ascii="Calibri" w:hAnsi="Calibri" w:cs="Calibri"/>
          <w:b/>
          <w:bCs/>
          <w:color w:val="0A0A0A"/>
          <w:sz w:val="23"/>
          <w:szCs w:val="23"/>
          <w:bdr w:val="none" w:sz="0" w:space="0" w:color="auto"/>
        </w:rPr>
        <w:t xml:space="preserve"> </w:t>
      </w:r>
      <w:proofErr w:type="spellStart"/>
      <w:r w:rsidR="00DB68C1" w:rsidRPr="00C3320B">
        <w:rPr>
          <w:rFonts w:ascii="Calibri" w:hAnsi="Calibri" w:cs="Calibri"/>
          <w:b/>
          <w:bCs/>
          <w:color w:val="0A0A0A"/>
          <w:sz w:val="23"/>
          <w:szCs w:val="23"/>
          <w:bdr w:val="none" w:sz="0" w:space="0" w:color="auto"/>
        </w:rPr>
        <w:t>Education</w:t>
      </w:r>
      <w:proofErr w:type="spellEnd"/>
      <w:r w:rsidR="00DB68C1"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, l’organizzazione che rilascia nel mondo la Bandiera Blu per le località costiere, </w:t>
      </w:r>
      <w:r w:rsidR="00C3320B"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ed è </w:t>
      </w:r>
      <w:r w:rsidR="00DB68C1"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>pensato per guidare i Comuni rurali, passo dopo passo, a scegliere strategie di gestione del territorio in un percorso virtuoso che giovi all’ambiente e alla qualità della vita dell’intera comunità.</w:t>
      </w:r>
      <w:r w:rsidR="003611A5"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 </w:t>
      </w:r>
      <w:r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Per la provincia di Cuneo sono stati insigniti: Alba, Bra, Castiglione Falletto, Centallo, Cherasco, Guarene, Monforte d’Alba e Santo Stefano Belbo, a cui si aggiungono in </w:t>
      </w:r>
      <w:r w:rsidR="00F816F2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>r</w:t>
      </w:r>
      <w:r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egione Canelli (AT), Pralormo (TO) e Gamalero e Volpedo (AL). Il Piemonte </w:t>
      </w:r>
      <w:r w:rsidR="00C3320B"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>mantiene anche quest’anno</w:t>
      </w:r>
      <w:r w:rsidRPr="00C3320B">
        <w:rPr>
          <w:rFonts w:ascii="Calibri" w:hAnsi="Calibri" w:cs="Calibri"/>
          <w:b/>
          <w:color w:val="0A0A0A"/>
          <w:sz w:val="23"/>
          <w:szCs w:val="23"/>
          <w:bdr w:val="none" w:sz="0" w:space="0" w:color="auto"/>
          <w:shd w:val="clear" w:color="auto" w:fill="FEFEFE"/>
        </w:rPr>
        <w:t xml:space="preserve"> il primato come regione con più riconoscimenti, 12 sui complessivi 72 assegnati in Italia. </w:t>
      </w:r>
      <w:r w:rsidR="003611A5" w:rsidRPr="00C3320B">
        <w:rPr>
          <w:rStyle w:val="Nessuno"/>
          <w:rFonts w:ascii="Calibri" w:hAnsi="Calibri" w:cs="Calibri"/>
          <w:b/>
          <w:bCs/>
          <w:sz w:val="23"/>
          <w:szCs w:val="23"/>
        </w:rPr>
        <w:t xml:space="preserve">Per portare i Comuni rurali alla graduale adozione dello schema </w:t>
      </w:r>
      <w:r w:rsidR="00AA3DCE" w:rsidRPr="00C3320B">
        <w:rPr>
          <w:rStyle w:val="Nessuno"/>
          <w:rFonts w:ascii="Calibri" w:hAnsi="Calibri" w:cs="Calibri"/>
          <w:b/>
          <w:bCs/>
          <w:sz w:val="23"/>
          <w:szCs w:val="23"/>
        </w:rPr>
        <w:t>“</w:t>
      </w:r>
      <w:r w:rsidR="003611A5" w:rsidRPr="00C3320B">
        <w:rPr>
          <w:rStyle w:val="Nessuno"/>
          <w:rFonts w:ascii="Calibri" w:hAnsi="Calibri" w:cs="Calibri"/>
          <w:b/>
          <w:bCs/>
          <w:sz w:val="23"/>
          <w:szCs w:val="23"/>
        </w:rPr>
        <w:t>Spighe Verdi</w:t>
      </w:r>
      <w:r w:rsidR="00AA3DCE" w:rsidRPr="00C3320B">
        <w:rPr>
          <w:rStyle w:val="Nessuno"/>
          <w:rFonts w:ascii="Calibri" w:hAnsi="Calibri" w:cs="Calibri"/>
          <w:b/>
          <w:bCs/>
          <w:sz w:val="23"/>
          <w:szCs w:val="23"/>
        </w:rPr>
        <w:t>”</w:t>
      </w:r>
      <w:r w:rsidR="003611A5" w:rsidRPr="00C3320B">
        <w:rPr>
          <w:rStyle w:val="Nessuno"/>
          <w:rFonts w:ascii="Calibri" w:hAnsi="Calibri" w:cs="Calibri"/>
          <w:b/>
          <w:bCs/>
          <w:sz w:val="23"/>
          <w:szCs w:val="23"/>
        </w:rPr>
        <w:t>, la fondazione FEE Italia ha condiviso con Confagricoltura un set di indicatori in grado di fotografare le politiche di gestione del territorio e indirizzarle verso criteri di massima attenzione alla sostenibilità.</w:t>
      </w:r>
    </w:p>
    <w:p w14:paraId="7F764C78" w14:textId="5480FF4B" w:rsidR="006F078B" w:rsidRPr="00C3320B" w:rsidRDefault="00E56679" w:rsidP="00F53649">
      <w:pPr>
        <w:jc w:val="both"/>
        <w:rPr>
          <w:rStyle w:val="Nessuno"/>
          <w:rFonts w:ascii="Calibri" w:hAnsi="Calibri" w:cs="Calibri"/>
          <w:sz w:val="23"/>
          <w:szCs w:val="23"/>
        </w:rPr>
      </w:pPr>
      <w:r w:rsidRPr="00C3320B">
        <w:rPr>
          <w:rStyle w:val="Nessuno"/>
          <w:rFonts w:ascii="Calibri" w:hAnsi="Calibri" w:cs="Calibri"/>
          <w:sz w:val="23"/>
          <w:szCs w:val="23"/>
        </w:rPr>
        <w:t>“</w:t>
      </w:r>
      <w:r w:rsidR="006F078B" w:rsidRPr="00C3320B">
        <w:rPr>
          <w:rStyle w:val="Nessuno"/>
          <w:rFonts w:ascii="Calibri" w:hAnsi="Calibri" w:cs="Calibri"/>
          <w:sz w:val="23"/>
          <w:szCs w:val="23"/>
        </w:rPr>
        <w:t xml:space="preserve">Il percorso virtuoso adottato dalla nostra </w:t>
      </w:r>
      <w:r w:rsidR="00F816F2">
        <w:rPr>
          <w:rStyle w:val="Nessuno"/>
          <w:rFonts w:ascii="Calibri" w:hAnsi="Calibri" w:cs="Calibri"/>
          <w:sz w:val="23"/>
          <w:szCs w:val="23"/>
        </w:rPr>
        <w:t>r</w:t>
      </w:r>
      <w:r w:rsidR="006F078B" w:rsidRPr="00C3320B">
        <w:rPr>
          <w:rStyle w:val="Nessuno"/>
          <w:rFonts w:ascii="Calibri" w:hAnsi="Calibri" w:cs="Calibri"/>
          <w:sz w:val="23"/>
          <w:szCs w:val="23"/>
        </w:rPr>
        <w:t>egione e, in particolare dalla provincia di Cuneo, è stato nuovamente premiato e di questo non possiamo che essere fieri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- afferma </w:t>
      </w:r>
      <w:r w:rsidR="00EE62B3" w:rsidRPr="00C3320B">
        <w:rPr>
          <w:rStyle w:val="Nessuno"/>
          <w:rFonts w:ascii="Calibri" w:hAnsi="Calibri" w:cs="Calibri"/>
          <w:b/>
          <w:bCs/>
          <w:sz w:val="23"/>
          <w:szCs w:val="23"/>
        </w:rPr>
        <w:t>Enrico Allasia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presidente di Confagricoltura Cuneo</w:t>
      </w:r>
      <w:r w:rsidR="00F816F2">
        <w:rPr>
          <w:rStyle w:val="Nessuno"/>
          <w:rFonts w:ascii="Calibri" w:hAnsi="Calibri" w:cs="Calibri"/>
          <w:sz w:val="23"/>
          <w:szCs w:val="23"/>
        </w:rPr>
        <w:t xml:space="preserve"> e Piemonte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-.</w:t>
      </w:r>
      <w:r w:rsidR="006F078B" w:rsidRPr="00C3320B">
        <w:rPr>
          <w:rStyle w:val="Nessuno"/>
          <w:rFonts w:ascii="Calibri" w:hAnsi="Calibri" w:cs="Calibri"/>
          <w:sz w:val="23"/>
          <w:szCs w:val="23"/>
        </w:rPr>
        <w:t xml:space="preserve"> Il primato della Granda </w:t>
      </w:r>
      <w:r w:rsidR="00F816F2">
        <w:rPr>
          <w:rStyle w:val="Nessuno"/>
          <w:rFonts w:ascii="Calibri" w:hAnsi="Calibri" w:cs="Calibri"/>
          <w:sz w:val="23"/>
          <w:szCs w:val="23"/>
        </w:rPr>
        <w:t>si arricchisce di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</w:t>
      </w:r>
      <w:r w:rsidR="006F078B" w:rsidRPr="00C3320B">
        <w:rPr>
          <w:rStyle w:val="Nessuno"/>
          <w:rFonts w:ascii="Calibri" w:hAnsi="Calibri" w:cs="Calibri"/>
          <w:sz w:val="23"/>
          <w:szCs w:val="23"/>
        </w:rPr>
        <w:t xml:space="preserve">un nuovo Comune 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nell’elenco delle Spighe Verdi, quello di </w:t>
      </w:r>
      <w:r w:rsidR="00F816F2">
        <w:rPr>
          <w:rStyle w:val="Nessuno"/>
          <w:rFonts w:ascii="Calibri" w:hAnsi="Calibri" w:cs="Calibri"/>
          <w:sz w:val="23"/>
          <w:szCs w:val="23"/>
        </w:rPr>
        <w:t>Castiglione Falletto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: una crescita che conferma l’impegno dei territori </w:t>
      </w:r>
      <w:r w:rsidR="00C3320B" w:rsidRPr="00C3320B">
        <w:rPr>
          <w:rStyle w:val="Nessuno"/>
          <w:rFonts w:ascii="Calibri" w:hAnsi="Calibri" w:cs="Calibri"/>
          <w:sz w:val="23"/>
          <w:szCs w:val="23"/>
        </w:rPr>
        <w:t>per il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mantenimento dell’ecosistema e degli equilibri naturali e </w:t>
      </w:r>
      <w:r w:rsidR="00C3320B" w:rsidRPr="00C3320B">
        <w:rPr>
          <w:rStyle w:val="Nessuno"/>
          <w:rFonts w:ascii="Calibri" w:hAnsi="Calibri" w:cs="Calibri"/>
          <w:sz w:val="23"/>
          <w:szCs w:val="23"/>
        </w:rPr>
        <w:t>ribadisce il</w:t>
      </w:r>
      <w:r w:rsidR="00EE62B3" w:rsidRPr="00C3320B">
        <w:rPr>
          <w:rStyle w:val="Nessuno"/>
          <w:rFonts w:ascii="Calibri" w:hAnsi="Calibri" w:cs="Calibri"/>
          <w:sz w:val="23"/>
          <w:szCs w:val="23"/>
        </w:rPr>
        <w:t xml:space="preserve"> ruolo fondamentale dell’agricoltura </w:t>
      </w:r>
      <w:r w:rsidR="00EE62B3" w:rsidRPr="00C3320B">
        <w:rPr>
          <w:rStyle w:val="Nessuno"/>
          <w:rFonts w:ascii="Calibri" w:hAnsi="Calibri"/>
          <w:bCs/>
          <w:sz w:val="23"/>
          <w:szCs w:val="23"/>
        </w:rPr>
        <w:t>per la conservazione e lo sviluppo sostenibile”.</w:t>
      </w:r>
    </w:p>
    <w:p w14:paraId="37811DE4" w14:textId="77777777" w:rsidR="006F078B" w:rsidRPr="00C3320B" w:rsidRDefault="006F078B" w:rsidP="006F078B">
      <w:pPr>
        <w:jc w:val="both"/>
        <w:rPr>
          <w:rStyle w:val="Nessuno"/>
          <w:rFonts w:ascii="Calibri" w:hAnsi="Calibri" w:cs="Calibri"/>
          <w:sz w:val="23"/>
          <w:szCs w:val="23"/>
        </w:rPr>
      </w:pPr>
      <w:r w:rsidRPr="00C3320B">
        <w:rPr>
          <w:rStyle w:val="Nessuno"/>
          <w:rFonts w:ascii="Calibri" w:hAnsi="Calibri" w:cs="Calibri"/>
          <w:sz w:val="23"/>
          <w:szCs w:val="23"/>
        </w:rPr>
        <w:t xml:space="preserve">Spighe Verdi è un efficace strumento di valorizzazione del nostro patrimonio rurale, ricco di risorse naturali e culturali, anche in un’ottica di occupazione. Affinché il programma raggiunga il massimo del risultato, sono necessari due elementi essenziali: la volontà dell’Amministrazione comunale di iniziare un percorso di miglioramento e la partecipazione della comunità e delle imprese, in particolar modo quelle agricole, alla sua realizzazione. </w:t>
      </w:r>
    </w:p>
    <w:p w14:paraId="31147D3E" w14:textId="502BB30F" w:rsidR="006F078B" w:rsidRPr="00C3320B" w:rsidRDefault="006F078B" w:rsidP="006F078B">
      <w:pPr>
        <w:jc w:val="both"/>
        <w:rPr>
          <w:rStyle w:val="Nessuno"/>
          <w:rFonts w:ascii="Calibri" w:hAnsi="Calibri" w:cs="Calibri"/>
          <w:sz w:val="23"/>
          <w:szCs w:val="23"/>
        </w:rPr>
      </w:pPr>
      <w:r w:rsidRPr="00C3320B">
        <w:rPr>
          <w:rStyle w:val="Nessuno"/>
          <w:rFonts w:ascii="Calibri" w:hAnsi="Calibri" w:cs="Calibri"/>
          <w:sz w:val="23"/>
          <w:szCs w:val="23"/>
        </w:rPr>
        <w:t>L’iter procedurale, certificato ISO 9001-2015, ha guidato la valutazione delle candidature, permettendo alla Commissione di Valutazione il raggiungimento del risultato finale. Nel gruppo di lavoro è stato importante il contributo di diversi Enti istituzionali, tra i quali il Ministero dell’Agricoltura, della Sovranità Alimentare e delle foreste; il Ministero per il Turismo; il CNR; i Carabinieri, oltre a Confagricoltura, partner di FEE.</w:t>
      </w:r>
    </w:p>
    <w:p w14:paraId="1A91971F" w14:textId="4BFF5806" w:rsidR="00DB68C1" w:rsidRPr="00C3320B" w:rsidRDefault="006F078B" w:rsidP="006F078B">
      <w:pPr>
        <w:jc w:val="both"/>
        <w:rPr>
          <w:rStyle w:val="Nessuno"/>
          <w:rFonts w:ascii="Calibri" w:hAnsi="Calibri" w:cs="Calibri"/>
          <w:sz w:val="23"/>
          <w:szCs w:val="23"/>
        </w:rPr>
      </w:pPr>
      <w:r w:rsidRPr="00C3320B">
        <w:rPr>
          <w:rStyle w:val="Nessuno"/>
          <w:rFonts w:ascii="Calibri" w:hAnsi="Calibri" w:cs="Calibri"/>
          <w:sz w:val="23"/>
          <w:szCs w:val="23"/>
        </w:rPr>
        <w:t xml:space="preserve">Alcuni indicatori presi in considerazione sono stati: la partecipazione pubblica; l’educazione allo sviluppo sostenibile; il corretto uso del suolo; la presenza di produzioni agricole tipiche, la sostenibilità e l’innovazione in agricoltura; la qualità dell’offerta turistica; l’esistenza e il grado di funzionalità degli impianti di depurazione; la gestione dei rifiuti con particolare riguardo alla raccolta differenziata; la valorizzazione delle aree naturalistiche eventualmente presenti sul territorio e del paesaggio; la cura dell’arredo urbano; l’accessibilità per tutti senza limitazioni. Questi sono solo alcuni degli indicatori che guidano il programma e che saranno suscettibili di variazioni, in un’ottica di miglioramento continuo e di massimo coinvolgimento dei Comuni italiani. </w:t>
      </w:r>
    </w:p>
    <w:sectPr w:rsidR="00DB68C1" w:rsidRPr="00C3320B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6EED" w14:textId="77777777" w:rsidR="00694C90" w:rsidRDefault="00694C90">
      <w:r>
        <w:separator/>
      </w:r>
    </w:p>
  </w:endnote>
  <w:endnote w:type="continuationSeparator" w:id="0">
    <w:p w14:paraId="1772C248" w14:textId="77777777" w:rsidR="00694C90" w:rsidRDefault="0069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7527" w14:textId="77777777" w:rsidR="00694C90" w:rsidRDefault="00694C90">
      <w:r>
        <w:separator/>
      </w:r>
    </w:p>
  </w:footnote>
  <w:footnote w:type="continuationSeparator" w:id="0">
    <w:p w14:paraId="2137803B" w14:textId="77777777" w:rsidR="00694C90" w:rsidRDefault="0069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D28D3"/>
    <w:rsid w:val="000D7D60"/>
    <w:rsid w:val="000E0ADD"/>
    <w:rsid w:val="000F0D11"/>
    <w:rsid w:val="000F1787"/>
    <w:rsid w:val="000F585C"/>
    <w:rsid w:val="001055AB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55CB"/>
    <w:rsid w:val="001F17E3"/>
    <w:rsid w:val="00205786"/>
    <w:rsid w:val="002058EB"/>
    <w:rsid w:val="00212AD7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863C6"/>
    <w:rsid w:val="00291000"/>
    <w:rsid w:val="00292672"/>
    <w:rsid w:val="00292A66"/>
    <w:rsid w:val="002B2789"/>
    <w:rsid w:val="002B5D03"/>
    <w:rsid w:val="002D02A2"/>
    <w:rsid w:val="002E5C29"/>
    <w:rsid w:val="002E6DB2"/>
    <w:rsid w:val="003011E4"/>
    <w:rsid w:val="00303A7F"/>
    <w:rsid w:val="0032126A"/>
    <w:rsid w:val="003611A5"/>
    <w:rsid w:val="00361CA4"/>
    <w:rsid w:val="00363B58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4148D7"/>
    <w:rsid w:val="00437768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1599C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1A02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93830"/>
    <w:rsid w:val="00694C90"/>
    <w:rsid w:val="006D3C4B"/>
    <w:rsid w:val="006D7433"/>
    <w:rsid w:val="006E735D"/>
    <w:rsid w:val="006F078B"/>
    <w:rsid w:val="006F5E8D"/>
    <w:rsid w:val="00700F0C"/>
    <w:rsid w:val="00703F7A"/>
    <w:rsid w:val="007124A9"/>
    <w:rsid w:val="00717565"/>
    <w:rsid w:val="00774CFB"/>
    <w:rsid w:val="00787955"/>
    <w:rsid w:val="007B4E43"/>
    <w:rsid w:val="007C0E70"/>
    <w:rsid w:val="007C4E55"/>
    <w:rsid w:val="007C6617"/>
    <w:rsid w:val="007D6DF7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4509E"/>
    <w:rsid w:val="00A562F4"/>
    <w:rsid w:val="00A56443"/>
    <w:rsid w:val="00A6295D"/>
    <w:rsid w:val="00A65A22"/>
    <w:rsid w:val="00A75F61"/>
    <w:rsid w:val="00A80D21"/>
    <w:rsid w:val="00A80D4D"/>
    <w:rsid w:val="00A81A1E"/>
    <w:rsid w:val="00A846A0"/>
    <w:rsid w:val="00A912F5"/>
    <w:rsid w:val="00AA3DCE"/>
    <w:rsid w:val="00AB2797"/>
    <w:rsid w:val="00AB3AD8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144EC"/>
    <w:rsid w:val="00C3320B"/>
    <w:rsid w:val="00C346F1"/>
    <w:rsid w:val="00C4361C"/>
    <w:rsid w:val="00C457FA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47862"/>
    <w:rsid w:val="00D66B41"/>
    <w:rsid w:val="00D70A62"/>
    <w:rsid w:val="00D71CB7"/>
    <w:rsid w:val="00D81FC9"/>
    <w:rsid w:val="00D90219"/>
    <w:rsid w:val="00DA066D"/>
    <w:rsid w:val="00DA3643"/>
    <w:rsid w:val="00DA5F41"/>
    <w:rsid w:val="00DA6BDE"/>
    <w:rsid w:val="00DB68C1"/>
    <w:rsid w:val="00DB7DC0"/>
    <w:rsid w:val="00DC153D"/>
    <w:rsid w:val="00DC2696"/>
    <w:rsid w:val="00DE771A"/>
    <w:rsid w:val="00DF3EC5"/>
    <w:rsid w:val="00E16D37"/>
    <w:rsid w:val="00E17487"/>
    <w:rsid w:val="00E21A61"/>
    <w:rsid w:val="00E223C5"/>
    <w:rsid w:val="00E37EFB"/>
    <w:rsid w:val="00E456B2"/>
    <w:rsid w:val="00E56679"/>
    <w:rsid w:val="00E657B2"/>
    <w:rsid w:val="00E725EF"/>
    <w:rsid w:val="00E74AAF"/>
    <w:rsid w:val="00E77F52"/>
    <w:rsid w:val="00EA4438"/>
    <w:rsid w:val="00EB0EFB"/>
    <w:rsid w:val="00EB635A"/>
    <w:rsid w:val="00EC032D"/>
    <w:rsid w:val="00ED1D42"/>
    <w:rsid w:val="00EE1D2F"/>
    <w:rsid w:val="00EE62B3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53649"/>
    <w:rsid w:val="00F65124"/>
    <w:rsid w:val="00F816F2"/>
    <w:rsid w:val="00F82555"/>
    <w:rsid w:val="00F907F7"/>
    <w:rsid w:val="00F90CC4"/>
    <w:rsid w:val="00FA287F"/>
    <w:rsid w:val="00FB30D7"/>
    <w:rsid w:val="00FB5057"/>
    <w:rsid w:val="00FC7944"/>
    <w:rsid w:val="00FD482F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11</cp:revision>
  <cp:lastPrinted>2022-07-26T13:59:00Z</cp:lastPrinted>
  <dcterms:created xsi:type="dcterms:W3CDTF">2022-07-26T10:31:00Z</dcterms:created>
  <dcterms:modified xsi:type="dcterms:W3CDTF">2023-07-25T10:18:00Z</dcterms:modified>
</cp:coreProperties>
</file>