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6060" w14:textId="77777777" w:rsidR="000E0ADD" w:rsidRDefault="000E0ADD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</w:p>
    <w:p w14:paraId="5C3F36F7" w14:textId="2FB0AD8A" w:rsidR="00700F0C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Autorivari</w:t>
      </w:r>
      <w:proofErr w:type="spellEnd"/>
      <w:r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>
          <w:rPr>
            <w:rStyle w:val="Hyperlink0"/>
          </w:rPr>
          <w:t>staff@autorivari.com</w:t>
        </w:r>
      </w:hyperlink>
      <w:r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281F12A5" w14:textId="77777777" w:rsidR="00DE771A" w:rsidRDefault="00DE771A" w:rsidP="003B3382">
      <w:pPr>
        <w:jc w:val="center"/>
        <w:rPr>
          <w:rFonts w:ascii="Calibri" w:hAnsi="Calibri" w:cs="Calibri"/>
          <w:b/>
          <w:bCs/>
          <w:sz w:val="25"/>
          <w:szCs w:val="25"/>
          <w:bdr w:val="none" w:sz="0" w:space="0" w:color="auto"/>
        </w:rPr>
      </w:pPr>
    </w:p>
    <w:p w14:paraId="1F432829" w14:textId="47B92EB8" w:rsidR="006D3C4B" w:rsidRPr="009B363E" w:rsidRDefault="000115F2" w:rsidP="006D3C4B">
      <w:pPr>
        <w:jc w:val="center"/>
        <w:rPr>
          <w:rFonts w:ascii="Calibri" w:hAnsi="Calibri" w:cs="Calibri"/>
          <w:b/>
          <w:bCs/>
          <w:sz w:val="28"/>
          <w:szCs w:val="28"/>
          <w:bdr w:val="none" w:sz="0" w:space="0" w:color="auto"/>
        </w:rPr>
      </w:pPr>
      <w:r w:rsidRPr="009B363E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>“Il nocciolo, qualità e sostenibilità”</w:t>
      </w:r>
      <w:r w:rsidR="009B363E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>,</w:t>
      </w:r>
      <w:r w:rsidRPr="009B363E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 xml:space="preserve"> </w:t>
      </w:r>
      <w:r w:rsidR="0088494A" w:rsidRPr="009B363E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 xml:space="preserve">convegno </w:t>
      </w:r>
      <w:r w:rsidR="009B363E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 xml:space="preserve">on line </w:t>
      </w:r>
      <w:r w:rsidR="00576C71" w:rsidRPr="009B363E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>di</w:t>
      </w:r>
      <w:r w:rsidRPr="009B363E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 xml:space="preserve"> Confagricoltura Cuneo</w:t>
      </w:r>
    </w:p>
    <w:p w14:paraId="217C9526" w14:textId="3F61D6D0" w:rsidR="00DE771A" w:rsidRPr="00942CCC" w:rsidRDefault="0088494A" w:rsidP="006D3C4B">
      <w:pPr>
        <w:jc w:val="center"/>
        <w:rPr>
          <w:rFonts w:ascii="Calibri" w:hAnsi="Calibri"/>
          <w:bCs/>
          <w:i/>
          <w:iCs/>
          <w:sz w:val="26"/>
          <w:szCs w:val="26"/>
        </w:rPr>
      </w:pPr>
      <w:r>
        <w:rPr>
          <w:rFonts w:ascii="Calibri" w:hAnsi="Calibri"/>
          <w:bCs/>
          <w:i/>
          <w:iCs/>
          <w:sz w:val="26"/>
          <w:szCs w:val="26"/>
        </w:rPr>
        <w:t xml:space="preserve">Giovedì 27 maggio, alle 17, la nuova edizione dell’appuntamento dedicato alla </w:t>
      </w:r>
      <w:proofErr w:type="spellStart"/>
      <w:r>
        <w:rPr>
          <w:rFonts w:ascii="Calibri" w:hAnsi="Calibri"/>
          <w:bCs/>
          <w:i/>
          <w:iCs/>
          <w:sz w:val="26"/>
          <w:szCs w:val="26"/>
        </w:rPr>
        <w:t>corilicoltura</w:t>
      </w:r>
      <w:proofErr w:type="spellEnd"/>
    </w:p>
    <w:p w14:paraId="14A8EB7E" w14:textId="77777777" w:rsidR="006D3C4B" w:rsidRPr="00E21A61" w:rsidRDefault="006D3C4B" w:rsidP="006D3C4B">
      <w:pPr>
        <w:jc w:val="center"/>
        <w:rPr>
          <w:rStyle w:val="Nessuno"/>
          <w:rFonts w:ascii="Calibri" w:eastAsia="Calibri" w:hAnsi="Calibri" w:cs="Calibri"/>
          <w:bCs/>
          <w:iCs/>
        </w:rPr>
      </w:pPr>
    </w:p>
    <w:p w14:paraId="791E9616" w14:textId="5F24334C" w:rsidR="000E0ADD" w:rsidRDefault="00437768" w:rsidP="001D0152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/>
          <w:b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>24</w:t>
      </w:r>
      <w:r w:rsidR="00EE6AC2" w:rsidRPr="000E0ADD">
        <w:rPr>
          <w:rStyle w:val="Nessuno"/>
          <w:rFonts w:ascii="Calibri" w:hAnsi="Calibri"/>
          <w:b/>
          <w:bCs/>
          <w:sz w:val="22"/>
          <w:szCs w:val="22"/>
        </w:rPr>
        <w:t>)</w:t>
      </w:r>
      <w:r w:rsidR="00B942EE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 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>17</w:t>
      </w:r>
      <w:r w:rsidR="00F90CC4" w:rsidRPr="000E0ADD">
        <w:rPr>
          <w:rStyle w:val="Nessuno"/>
          <w:rFonts w:ascii="Calibri" w:hAnsi="Calibri"/>
          <w:b/>
          <w:bCs/>
          <w:sz w:val="22"/>
          <w:szCs w:val="22"/>
        </w:rPr>
        <w:t>.0</w:t>
      </w:r>
      <w:r w:rsidR="00EE6AC2" w:rsidRPr="000E0ADD">
        <w:rPr>
          <w:rStyle w:val="Nessuno"/>
          <w:rFonts w:ascii="Calibri" w:hAnsi="Calibri"/>
          <w:b/>
          <w:bCs/>
          <w:sz w:val="22"/>
          <w:szCs w:val="22"/>
        </w:rPr>
        <w:t>5</w:t>
      </w:r>
      <w:r w:rsidR="00B942EE" w:rsidRPr="000E0ADD">
        <w:rPr>
          <w:rStyle w:val="Nessuno"/>
          <w:rFonts w:ascii="Calibri" w:hAnsi="Calibri"/>
          <w:b/>
          <w:bCs/>
          <w:sz w:val="22"/>
          <w:szCs w:val="22"/>
        </w:rPr>
        <w:t>.2021 –</w:t>
      </w:r>
      <w:r w:rsidR="005E1474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 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>Giovedì 27 maggio, alle 17, avrà luogo il convegno in diretta streaming dal titolo “Il Nocciolo. Qualità e sostenibilità nella produzione” organizzato da Confagricoltura Cuneo</w:t>
      </w:r>
      <w:r w:rsidR="009B363E">
        <w:rPr>
          <w:rStyle w:val="Nessuno"/>
          <w:rFonts w:ascii="Calibri" w:hAnsi="Calibri"/>
          <w:b/>
          <w:bCs/>
          <w:sz w:val="22"/>
          <w:szCs w:val="22"/>
        </w:rPr>
        <w:t>,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 con il patrocinio della Regione Piemonte</w:t>
      </w:r>
      <w:r w:rsidR="009B363E">
        <w:rPr>
          <w:rStyle w:val="Nessuno"/>
          <w:rFonts w:ascii="Calibri" w:hAnsi="Calibri"/>
          <w:b/>
          <w:bCs/>
          <w:sz w:val="22"/>
          <w:szCs w:val="22"/>
        </w:rPr>
        <w:t>,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 in collaborazione con la Camera di Commercio di Cuneo, la fondazione </w:t>
      </w:r>
      <w:proofErr w:type="spellStart"/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>Agrion</w:t>
      </w:r>
      <w:proofErr w:type="spellEnd"/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>, il Consorzio di Tutela Nocciola Piemonte, il Comune di Cherasco e</w:t>
      </w:r>
      <w:r w:rsidR="002058EB">
        <w:rPr>
          <w:rStyle w:val="Nessuno"/>
          <w:rFonts w:ascii="Calibri" w:hAnsi="Calibri"/>
          <w:b/>
          <w:bCs/>
          <w:sz w:val="22"/>
          <w:szCs w:val="22"/>
        </w:rPr>
        <w:t xml:space="preserve"> il portale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>NocciolaRe</w:t>
      </w:r>
      <w:proofErr w:type="spellEnd"/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>. L’evento</w:t>
      </w:r>
      <w:r w:rsidR="009B363E">
        <w:rPr>
          <w:rStyle w:val="Nessuno"/>
          <w:rFonts w:ascii="Calibri" w:hAnsi="Calibri"/>
          <w:b/>
          <w:bCs/>
          <w:sz w:val="22"/>
          <w:szCs w:val="22"/>
        </w:rPr>
        <w:t>,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 che vede il nocciolo </w:t>
      </w:r>
      <w:r w:rsidR="009B363E">
        <w:rPr>
          <w:rStyle w:val="Nessuno"/>
          <w:rFonts w:ascii="Calibri" w:hAnsi="Calibri"/>
          <w:b/>
          <w:bCs/>
          <w:sz w:val="22"/>
          <w:szCs w:val="22"/>
        </w:rPr>
        <w:t xml:space="preserve">e la sua filiera 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>assolut</w:t>
      </w:r>
      <w:r w:rsidR="009B363E">
        <w:rPr>
          <w:rStyle w:val="Nessuno"/>
          <w:rFonts w:ascii="Calibri" w:hAnsi="Calibri"/>
          <w:b/>
          <w:bCs/>
          <w:sz w:val="22"/>
          <w:szCs w:val="22"/>
        </w:rPr>
        <w:t>i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 protagonist</w:t>
      </w:r>
      <w:r w:rsidR="009B363E">
        <w:rPr>
          <w:rStyle w:val="Nessuno"/>
          <w:rFonts w:ascii="Calibri" w:hAnsi="Calibri"/>
          <w:b/>
          <w:bCs/>
          <w:sz w:val="22"/>
          <w:szCs w:val="22"/>
        </w:rPr>
        <w:t>i,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 rappresenta il naturale proseguimento, </w:t>
      </w:r>
      <w:r w:rsidR="00D10C18" w:rsidRPr="00D10C18">
        <w:rPr>
          <w:rStyle w:val="Nessuno"/>
          <w:rFonts w:ascii="Calibri" w:hAnsi="Calibri"/>
          <w:b/>
          <w:bCs/>
          <w:sz w:val="22"/>
          <w:szCs w:val="22"/>
        </w:rPr>
        <w:t>quest’anno a causa del Covid-19 in modalità online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, del convegno che per sei edizioni </w:t>
      </w:r>
      <w:r w:rsidR="000E0ADD">
        <w:rPr>
          <w:rStyle w:val="Nessuno"/>
          <w:rFonts w:ascii="Calibri" w:hAnsi="Calibri"/>
          <w:b/>
          <w:bCs/>
          <w:sz w:val="22"/>
          <w:szCs w:val="22"/>
        </w:rPr>
        <w:t xml:space="preserve">consecutive </w:t>
      </w:r>
      <w:r w:rsidR="000E0ADD" w:rsidRPr="000E0ADD">
        <w:rPr>
          <w:rStyle w:val="Nessuno"/>
          <w:rFonts w:ascii="Calibri" w:hAnsi="Calibri"/>
          <w:b/>
          <w:bCs/>
          <w:sz w:val="22"/>
          <w:szCs w:val="22"/>
        </w:rPr>
        <w:t xml:space="preserve">si è svolto a Cherasco, attirando l’attenzione </w:t>
      </w:r>
      <w:r w:rsidR="009B363E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crescente 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di centinaia di aziende e operatori </w:t>
      </w:r>
      <w:proofErr w:type="spellStart"/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corilicoli</w:t>
      </w:r>
      <w:proofErr w:type="spellEnd"/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9B363E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non solo della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 provincia di Cuneo</w:t>
      </w:r>
      <w:r w:rsidR="009B363E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 e del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 Piemonte</w:t>
      </w:r>
      <w:r w:rsidR="009B363E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, ma anche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9B363E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di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 tutta Italia. Per partecipare è obbligatoria l’iscrizione al sito www.confagricoltura</w:t>
      </w:r>
      <w:r w:rsidR="00D10C18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cuneo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.it</w:t>
      </w:r>
      <w:r w:rsidR="0088494A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 o al link </w:t>
      </w:r>
      <w:r w:rsidR="005D4AA0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https://bit.ly/2RRDi1O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. Per maggiori informazioni contattare la segreteria organizzativa al numero 0171/692143 (interno 5)</w:t>
      </w:r>
      <w:r w:rsidR="002058EB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.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 xml:space="preserve"> </w:t>
      </w:r>
      <w:r w:rsidR="002058EB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S</w:t>
      </w:r>
      <w:r w:rsidR="000E0ADD" w:rsidRPr="005D4AA0">
        <w:rPr>
          <w:rStyle w:val="Nessuno"/>
          <w:rFonts w:ascii="Calibri" w:hAnsi="Calibri"/>
          <w:b/>
          <w:bCs/>
          <w:color w:val="000000" w:themeColor="text1"/>
          <w:sz w:val="22"/>
          <w:szCs w:val="22"/>
        </w:rPr>
        <w:t>arà possibile inviare domande ai relatori alla email: eventi@confagricuneo.it.</w:t>
      </w:r>
    </w:p>
    <w:p w14:paraId="684AF02C" w14:textId="55E69BEC" w:rsidR="000E0ADD" w:rsidRPr="000E0ADD" w:rsidRDefault="000E0ADD" w:rsidP="001D0152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Cs/>
          <w:sz w:val="22"/>
          <w:szCs w:val="22"/>
        </w:rPr>
      </w:pPr>
      <w:r w:rsidRPr="000E0ADD">
        <w:rPr>
          <w:rStyle w:val="Nessuno"/>
          <w:rFonts w:ascii="Calibri" w:hAnsi="Calibri"/>
          <w:bCs/>
          <w:sz w:val="22"/>
          <w:szCs w:val="22"/>
        </w:rPr>
        <w:t xml:space="preserve">“Continua lo sviluppo della coltivazione del nocciolo in Italia, sia in regioni tradizionali come Piemonte, Lazio, Campania e Sicilia, ma anche in nuovi areali quali Veneto, Friuli, Toscana e Umbria – afferma </w:t>
      </w:r>
      <w:r w:rsidRPr="000E0ADD">
        <w:rPr>
          <w:rStyle w:val="Nessuno"/>
          <w:rFonts w:ascii="Calibri" w:hAnsi="Calibri"/>
          <w:b/>
          <w:bCs/>
          <w:sz w:val="22"/>
          <w:szCs w:val="22"/>
        </w:rPr>
        <w:t>Enrico Allasia</w:t>
      </w:r>
      <w:r w:rsidR="0088494A" w:rsidRPr="0088494A">
        <w:rPr>
          <w:rStyle w:val="Nessuno"/>
          <w:rFonts w:ascii="Calibri" w:hAnsi="Calibri"/>
          <w:bCs/>
          <w:sz w:val="22"/>
          <w:szCs w:val="22"/>
        </w:rPr>
        <w:t xml:space="preserve"> presidente di Confagricoltura Cuneo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 </w:t>
      </w:r>
      <w:r>
        <w:rPr>
          <w:rStyle w:val="Nessuno"/>
          <w:rFonts w:ascii="Calibri" w:hAnsi="Calibri"/>
          <w:bCs/>
          <w:sz w:val="22"/>
          <w:szCs w:val="22"/>
        </w:rPr>
        <w:t>-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. In Piemonte siamo passati dai circa 12.000 ettari coltivati a nocciolo del 2010 a oltre 26.000 ettari coltivati nel 2021, oltre 8.500 sono le aziende interessate. </w:t>
      </w:r>
      <w:r w:rsidR="009B363E">
        <w:rPr>
          <w:rStyle w:val="Nessuno"/>
          <w:rFonts w:ascii="Calibri" w:hAnsi="Calibri"/>
          <w:bCs/>
          <w:sz w:val="22"/>
          <w:szCs w:val="22"/>
        </w:rPr>
        <w:t>Per accompagnare questo sviluppo serv</w:t>
      </w:r>
      <w:r w:rsidRPr="000E0ADD">
        <w:rPr>
          <w:rStyle w:val="Nessuno"/>
          <w:rFonts w:ascii="Calibri" w:hAnsi="Calibri"/>
          <w:bCs/>
          <w:sz w:val="22"/>
          <w:szCs w:val="22"/>
        </w:rPr>
        <w:t>e un piano nazionale adeguato ad una filiera come quella della frutta in guscio</w:t>
      </w:r>
      <w:r w:rsidR="002058EB">
        <w:rPr>
          <w:rStyle w:val="Nessuno"/>
          <w:rFonts w:ascii="Calibri" w:hAnsi="Calibri"/>
          <w:bCs/>
          <w:sz w:val="22"/>
          <w:szCs w:val="22"/>
        </w:rPr>
        <w:t>,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 in continua evoluzione. Miglioramento della produzione, salvaguardia della qualità e sostenibilità certificata della coltivazione, valorizzazione delle forme aggregate e delle micro e macro filiere per una migliore commercializzazione e remunerazione delle nocciole, tracciabilità e salvaguardia delle produzioni, e infine promozione e valorizzazione delle nocciole italiane, soprattutto del prodotto a marchio</w:t>
      </w:r>
      <w:r w:rsidR="002058EB">
        <w:rPr>
          <w:rStyle w:val="Nessuno"/>
          <w:rFonts w:ascii="Calibri" w:hAnsi="Calibri"/>
          <w:bCs/>
          <w:sz w:val="22"/>
          <w:szCs w:val="22"/>
        </w:rPr>
        <w:t>: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 questi sono i veri temi sui quali lavorare nei prossimi anni”. </w:t>
      </w:r>
    </w:p>
    <w:p w14:paraId="1A9A6592" w14:textId="1F39A3CE" w:rsidR="000115F2" w:rsidRDefault="000E0ADD" w:rsidP="001D0152">
      <w:pPr>
        <w:pStyle w:val="Testonormale"/>
        <w:spacing w:before="0" w:beforeAutospacing="0" w:after="60" w:afterAutospacing="0"/>
        <w:jc w:val="both"/>
      </w:pPr>
      <w:r w:rsidRPr="000E0ADD">
        <w:rPr>
          <w:rStyle w:val="Nessuno"/>
          <w:rFonts w:ascii="Calibri" w:hAnsi="Calibri"/>
          <w:bCs/>
          <w:sz w:val="22"/>
          <w:szCs w:val="22"/>
        </w:rPr>
        <w:t xml:space="preserve">“Il convegno, giunto alla sua settima edizione, è diventato ormai un appuntamento fisso per la </w:t>
      </w:r>
      <w:proofErr w:type="spellStart"/>
      <w:r w:rsidRPr="000E0ADD">
        <w:rPr>
          <w:rStyle w:val="Nessuno"/>
          <w:rFonts w:ascii="Calibri" w:hAnsi="Calibri"/>
          <w:bCs/>
          <w:sz w:val="22"/>
          <w:szCs w:val="22"/>
        </w:rPr>
        <w:t>corilicoltura</w:t>
      </w:r>
      <w:proofErr w:type="spellEnd"/>
      <w:r w:rsidRPr="000E0ADD">
        <w:rPr>
          <w:rStyle w:val="Nessuno"/>
          <w:rFonts w:ascii="Calibri" w:hAnsi="Calibri"/>
          <w:bCs/>
          <w:sz w:val="22"/>
          <w:szCs w:val="22"/>
        </w:rPr>
        <w:t xml:space="preserve"> italiana – commenta </w:t>
      </w:r>
      <w:r w:rsidRPr="000E0ADD">
        <w:rPr>
          <w:rStyle w:val="Nessuno"/>
          <w:rFonts w:ascii="Calibri" w:hAnsi="Calibri"/>
          <w:b/>
          <w:bCs/>
          <w:sz w:val="22"/>
          <w:szCs w:val="22"/>
        </w:rPr>
        <w:t>Roberto Abellonio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, direttore provinciale di Confagricoltura Cuneo –. Dopo lo stop dello scorso anno a causa della pandemia da Covid-19, siamo pronti a riproporre questo tradizionale momento di incontro e confronto tra i protagonisti del comparto in una veste rinnovata, con un format adattato alla modalità di fruizione in streaming che, anche a distanza, favorirà il coinvolgimento delle persone e permetterà di ospitare i maggiori esperti del settore </w:t>
      </w:r>
      <w:proofErr w:type="spellStart"/>
      <w:r w:rsidRPr="000E0ADD">
        <w:rPr>
          <w:rStyle w:val="Nessuno"/>
          <w:rFonts w:ascii="Calibri" w:hAnsi="Calibri"/>
          <w:bCs/>
          <w:sz w:val="22"/>
          <w:szCs w:val="22"/>
        </w:rPr>
        <w:t>corilicolo</w:t>
      </w:r>
      <w:proofErr w:type="spellEnd"/>
      <w:r w:rsidRPr="000E0ADD">
        <w:rPr>
          <w:rStyle w:val="Nessuno"/>
          <w:rFonts w:ascii="Calibri" w:hAnsi="Calibri"/>
          <w:bCs/>
          <w:sz w:val="22"/>
          <w:szCs w:val="22"/>
        </w:rPr>
        <w:t xml:space="preserve">. Ringrazio </w:t>
      </w:r>
      <w:r w:rsidR="005D4AA0">
        <w:rPr>
          <w:rStyle w:val="Nessuno"/>
          <w:rFonts w:ascii="Calibri" w:hAnsi="Calibri"/>
          <w:bCs/>
          <w:sz w:val="22"/>
          <w:szCs w:val="22"/>
        </w:rPr>
        <w:t>gli illustri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 relatori che hanno accettato di partecipare e gli sponsor del convegno che ci hanno offerto il loro supporto anche in questa edizione virtuale, incentrata su qualità e sostenibilità: due elementi indispensabili per lo sviluppo futuro di una filiera che riveste sempre più importanza per il Piemonte e per molte altre regioni italiane”.</w:t>
      </w:r>
      <w:r w:rsidR="000115F2" w:rsidRPr="000115F2">
        <w:t xml:space="preserve"> </w:t>
      </w:r>
    </w:p>
    <w:p w14:paraId="013F812A" w14:textId="0AF88A2C" w:rsidR="000E0ADD" w:rsidRPr="000E0ADD" w:rsidRDefault="000E0ADD" w:rsidP="001D0152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Cs/>
          <w:sz w:val="22"/>
          <w:szCs w:val="22"/>
        </w:rPr>
      </w:pPr>
      <w:r w:rsidRPr="000E0ADD">
        <w:rPr>
          <w:rStyle w:val="Nessuno"/>
          <w:rFonts w:ascii="Calibri" w:hAnsi="Calibri"/>
          <w:bCs/>
          <w:sz w:val="22"/>
          <w:szCs w:val="22"/>
        </w:rPr>
        <w:t xml:space="preserve">Dopo i saluti di </w:t>
      </w:r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>Enrico Allasia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, presidente di Confagricoltura Piemonte e Cuneo, </w:t>
      </w:r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>Alberto Cirio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, presidente della Regione Piemonte, e </w:t>
      </w:r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 xml:space="preserve">Marco </w:t>
      </w:r>
      <w:proofErr w:type="spellStart"/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>Protopapa</w:t>
      </w:r>
      <w:proofErr w:type="spellEnd"/>
      <w:r w:rsidRPr="000E0ADD">
        <w:rPr>
          <w:rStyle w:val="Nessuno"/>
          <w:rFonts w:ascii="Calibri" w:hAnsi="Calibri"/>
          <w:bCs/>
          <w:sz w:val="22"/>
          <w:szCs w:val="22"/>
        </w:rPr>
        <w:t xml:space="preserve">, assessore all’Agricoltura della Regione Piemonte, il convegno entrerà nel vivo con le seguenti relazioni: “Progetto filiera </w:t>
      </w:r>
      <w:proofErr w:type="spellStart"/>
      <w:r w:rsidRPr="000E0ADD">
        <w:rPr>
          <w:rStyle w:val="Nessuno"/>
          <w:rFonts w:ascii="Calibri" w:hAnsi="Calibri"/>
          <w:bCs/>
          <w:sz w:val="22"/>
          <w:szCs w:val="22"/>
        </w:rPr>
        <w:t>corilicola</w:t>
      </w:r>
      <w:proofErr w:type="spellEnd"/>
      <w:r w:rsidRPr="000E0ADD">
        <w:rPr>
          <w:rStyle w:val="Nessuno"/>
          <w:rFonts w:ascii="Calibri" w:hAnsi="Calibri"/>
          <w:bCs/>
          <w:sz w:val="22"/>
          <w:szCs w:val="22"/>
        </w:rPr>
        <w:t xml:space="preserve"> sostenibile in Piemonte” di </w:t>
      </w:r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>Gianni Comba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, (INOQ - Istituto Nord Ovest Qualità); “La cascola anticipata dei frutti nel nocciolo” di </w:t>
      </w:r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>Nadia Valentini</w:t>
      </w:r>
      <w:r w:rsidRPr="000E0ADD">
        <w:rPr>
          <w:rStyle w:val="Nessuno"/>
          <w:rFonts w:ascii="Calibri" w:hAnsi="Calibri"/>
          <w:bCs/>
          <w:sz w:val="22"/>
          <w:szCs w:val="22"/>
        </w:rPr>
        <w:t xml:space="preserve"> (DISAFA – Università di Torino); “L’avariato, un problema per la qualità delle nocciole” di </w:t>
      </w:r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 xml:space="preserve">Ivano </w:t>
      </w:r>
      <w:proofErr w:type="spellStart"/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>Scapin</w:t>
      </w:r>
      <w:proofErr w:type="spellEnd"/>
      <w:r w:rsidRPr="000E0ADD">
        <w:rPr>
          <w:rStyle w:val="Nessuno"/>
          <w:rFonts w:ascii="Calibri" w:hAnsi="Calibri"/>
          <w:bCs/>
          <w:sz w:val="22"/>
          <w:szCs w:val="22"/>
        </w:rPr>
        <w:t xml:space="preserve"> (</w:t>
      </w:r>
      <w:proofErr w:type="spellStart"/>
      <w:r w:rsidRPr="000E0ADD">
        <w:rPr>
          <w:rStyle w:val="Nessuno"/>
          <w:rFonts w:ascii="Calibri" w:hAnsi="Calibri"/>
          <w:bCs/>
          <w:sz w:val="22"/>
          <w:szCs w:val="22"/>
        </w:rPr>
        <w:t>AgroTeamConsulting</w:t>
      </w:r>
      <w:proofErr w:type="spellEnd"/>
      <w:r w:rsidRPr="000E0ADD">
        <w:rPr>
          <w:rStyle w:val="Nessuno"/>
          <w:rFonts w:ascii="Calibri" w:hAnsi="Calibri"/>
          <w:bCs/>
          <w:sz w:val="22"/>
          <w:szCs w:val="22"/>
        </w:rPr>
        <w:t xml:space="preserve">) e “L’irrigazione sul nocciolo” di </w:t>
      </w:r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>Dario D’</w:t>
      </w:r>
      <w:proofErr w:type="spellStart"/>
      <w:r w:rsidRPr="000E0ADD">
        <w:rPr>
          <w:rStyle w:val="Nessuno"/>
          <w:rFonts w:ascii="Calibri" w:hAnsi="Calibri"/>
          <w:bCs/>
          <w:sz w:val="22"/>
          <w:szCs w:val="22"/>
          <w:u w:val="single"/>
        </w:rPr>
        <w:t>Arrico</w:t>
      </w:r>
      <w:proofErr w:type="spellEnd"/>
      <w:r w:rsidRPr="000E0ADD">
        <w:rPr>
          <w:rStyle w:val="Nessuno"/>
          <w:rFonts w:ascii="Calibri" w:hAnsi="Calibri"/>
          <w:bCs/>
          <w:sz w:val="22"/>
          <w:szCs w:val="22"/>
        </w:rPr>
        <w:t xml:space="preserve"> (Product Manager </w:t>
      </w:r>
      <w:proofErr w:type="spellStart"/>
      <w:r w:rsidRPr="000E0ADD">
        <w:rPr>
          <w:rStyle w:val="Nessuno"/>
          <w:rFonts w:ascii="Calibri" w:hAnsi="Calibri"/>
          <w:bCs/>
          <w:sz w:val="22"/>
          <w:szCs w:val="22"/>
        </w:rPr>
        <w:t>Netafim</w:t>
      </w:r>
      <w:proofErr w:type="spellEnd"/>
      <w:r w:rsidRPr="000E0ADD">
        <w:rPr>
          <w:rStyle w:val="Nessuno"/>
          <w:rFonts w:ascii="Calibri" w:hAnsi="Calibri"/>
          <w:bCs/>
          <w:sz w:val="22"/>
          <w:szCs w:val="22"/>
        </w:rPr>
        <w:t xml:space="preserve"> Italia).</w:t>
      </w:r>
    </w:p>
    <w:p w14:paraId="7C4AE373" w14:textId="314C31A5" w:rsidR="000E0ADD" w:rsidRPr="000E0ADD" w:rsidRDefault="000E0ADD" w:rsidP="001D0152">
      <w:pPr>
        <w:pStyle w:val="Testonormale"/>
        <w:spacing w:before="0" w:beforeAutospacing="0" w:after="60" w:afterAutospacing="0"/>
        <w:jc w:val="both"/>
        <w:rPr>
          <w:rStyle w:val="Nessuno"/>
          <w:rFonts w:ascii="Calibri" w:hAnsi="Calibri"/>
          <w:bCs/>
          <w:sz w:val="22"/>
          <w:szCs w:val="22"/>
        </w:rPr>
      </w:pPr>
      <w:r w:rsidRPr="000E0ADD">
        <w:rPr>
          <w:rStyle w:val="Nessuno"/>
          <w:rFonts w:ascii="Calibri" w:hAnsi="Calibri"/>
          <w:bCs/>
          <w:sz w:val="22"/>
          <w:szCs w:val="22"/>
        </w:rPr>
        <w:t>Il convegno è valido per il rilascio di crediti formativi per gli iscritti al collegio interprovinciale dei periti agrari e dei periti agrari laureati di Alessandria, As</w:t>
      </w:r>
      <w:bookmarkStart w:id="1" w:name="_GoBack"/>
      <w:bookmarkEnd w:id="1"/>
      <w:r w:rsidRPr="000E0ADD">
        <w:rPr>
          <w:rStyle w:val="Nessuno"/>
          <w:rFonts w:ascii="Calibri" w:hAnsi="Calibri"/>
          <w:bCs/>
          <w:sz w:val="22"/>
          <w:szCs w:val="22"/>
        </w:rPr>
        <w:t xml:space="preserve">ti, Cuneo, Torino e Valle d’Aosta e per i dottori agronomi e dottori forestali di Piemonte e Valle d’Aosta. </w:t>
      </w:r>
    </w:p>
    <w:sectPr w:rsidR="000E0ADD" w:rsidRPr="000E0ADD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1106" w14:textId="77777777" w:rsidR="00FF249F" w:rsidRDefault="00FF249F">
      <w:r>
        <w:separator/>
      </w:r>
    </w:p>
  </w:endnote>
  <w:endnote w:type="continuationSeparator" w:id="0">
    <w:p w14:paraId="474562FD" w14:textId="77777777" w:rsidR="00FF249F" w:rsidRDefault="00F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87EC" w14:textId="77777777" w:rsidR="00FF249F" w:rsidRDefault="00FF249F">
      <w:r>
        <w:separator/>
      </w:r>
    </w:p>
  </w:footnote>
  <w:footnote w:type="continuationSeparator" w:id="0">
    <w:p w14:paraId="1D0D3157" w14:textId="77777777" w:rsidR="00FF249F" w:rsidRDefault="00FF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542C3"/>
    <w:rsid w:val="00073668"/>
    <w:rsid w:val="00074E44"/>
    <w:rsid w:val="000A6CDA"/>
    <w:rsid w:val="000D28D3"/>
    <w:rsid w:val="000D7D60"/>
    <w:rsid w:val="000E0ADD"/>
    <w:rsid w:val="000F0D11"/>
    <w:rsid w:val="000F585C"/>
    <w:rsid w:val="00125E7B"/>
    <w:rsid w:val="00151529"/>
    <w:rsid w:val="00152C34"/>
    <w:rsid w:val="001A57D4"/>
    <w:rsid w:val="001B53E1"/>
    <w:rsid w:val="001B5954"/>
    <w:rsid w:val="001C2C27"/>
    <w:rsid w:val="001D0152"/>
    <w:rsid w:val="001D1C77"/>
    <w:rsid w:val="001D1D8D"/>
    <w:rsid w:val="001D44E0"/>
    <w:rsid w:val="001D66F3"/>
    <w:rsid w:val="002058EB"/>
    <w:rsid w:val="00230914"/>
    <w:rsid w:val="00234BE3"/>
    <w:rsid w:val="00237A7A"/>
    <w:rsid w:val="0026072E"/>
    <w:rsid w:val="00274F12"/>
    <w:rsid w:val="00284149"/>
    <w:rsid w:val="00291000"/>
    <w:rsid w:val="00292672"/>
    <w:rsid w:val="00292A66"/>
    <w:rsid w:val="002B5D03"/>
    <w:rsid w:val="002D02A2"/>
    <w:rsid w:val="003011E4"/>
    <w:rsid w:val="00303A7F"/>
    <w:rsid w:val="00361CA4"/>
    <w:rsid w:val="00363B58"/>
    <w:rsid w:val="00383107"/>
    <w:rsid w:val="003964AB"/>
    <w:rsid w:val="003A0C84"/>
    <w:rsid w:val="003B3382"/>
    <w:rsid w:val="003D0A6B"/>
    <w:rsid w:val="003D425C"/>
    <w:rsid w:val="003D5F96"/>
    <w:rsid w:val="00437768"/>
    <w:rsid w:val="00445C0E"/>
    <w:rsid w:val="004470C1"/>
    <w:rsid w:val="0045222E"/>
    <w:rsid w:val="0045604E"/>
    <w:rsid w:val="00467AC5"/>
    <w:rsid w:val="004801E7"/>
    <w:rsid w:val="004803A3"/>
    <w:rsid w:val="004A6138"/>
    <w:rsid w:val="004C0861"/>
    <w:rsid w:val="005209E0"/>
    <w:rsid w:val="0052139F"/>
    <w:rsid w:val="0052460B"/>
    <w:rsid w:val="005270A9"/>
    <w:rsid w:val="00536020"/>
    <w:rsid w:val="00543785"/>
    <w:rsid w:val="00543B20"/>
    <w:rsid w:val="005730D2"/>
    <w:rsid w:val="00576C71"/>
    <w:rsid w:val="00580C23"/>
    <w:rsid w:val="00597641"/>
    <w:rsid w:val="005B4C79"/>
    <w:rsid w:val="005B7EA3"/>
    <w:rsid w:val="005C7AD2"/>
    <w:rsid w:val="005D4666"/>
    <w:rsid w:val="005D4AA0"/>
    <w:rsid w:val="005D64B2"/>
    <w:rsid w:val="005E1474"/>
    <w:rsid w:val="005E7A4E"/>
    <w:rsid w:val="005F15E7"/>
    <w:rsid w:val="00620D05"/>
    <w:rsid w:val="006310E6"/>
    <w:rsid w:val="00640157"/>
    <w:rsid w:val="0065771A"/>
    <w:rsid w:val="00657C04"/>
    <w:rsid w:val="00660A0F"/>
    <w:rsid w:val="00693830"/>
    <w:rsid w:val="006D3C4B"/>
    <w:rsid w:val="006D7433"/>
    <w:rsid w:val="006E735D"/>
    <w:rsid w:val="00700F0C"/>
    <w:rsid w:val="007124A9"/>
    <w:rsid w:val="00717565"/>
    <w:rsid w:val="00774CFB"/>
    <w:rsid w:val="00787955"/>
    <w:rsid w:val="007C0E70"/>
    <w:rsid w:val="007C6617"/>
    <w:rsid w:val="007D6DF7"/>
    <w:rsid w:val="00811313"/>
    <w:rsid w:val="0084609D"/>
    <w:rsid w:val="00851E19"/>
    <w:rsid w:val="0085429E"/>
    <w:rsid w:val="0088494A"/>
    <w:rsid w:val="00885DBB"/>
    <w:rsid w:val="00894EDE"/>
    <w:rsid w:val="008A287C"/>
    <w:rsid w:val="008C6DCD"/>
    <w:rsid w:val="008E29BF"/>
    <w:rsid w:val="009167A2"/>
    <w:rsid w:val="00931EC3"/>
    <w:rsid w:val="00936D35"/>
    <w:rsid w:val="00942CCC"/>
    <w:rsid w:val="00961BEA"/>
    <w:rsid w:val="00973C80"/>
    <w:rsid w:val="009B29F1"/>
    <w:rsid w:val="009B363E"/>
    <w:rsid w:val="009C4D89"/>
    <w:rsid w:val="009E3DA8"/>
    <w:rsid w:val="009F218F"/>
    <w:rsid w:val="00A02405"/>
    <w:rsid w:val="00A145F4"/>
    <w:rsid w:val="00A23CF5"/>
    <w:rsid w:val="00A269B5"/>
    <w:rsid w:val="00A26EE9"/>
    <w:rsid w:val="00A562F4"/>
    <w:rsid w:val="00A6295D"/>
    <w:rsid w:val="00A80D21"/>
    <w:rsid w:val="00A81A1E"/>
    <w:rsid w:val="00AB2797"/>
    <w:rsid w:val="00AE69FB"/>
    <w:rsid w:val="00AF69F8"/>
    <w:rsid w:val="00B52D49"/>
    <w:rsid w:val="00B85F20"/>
    <w:rsid w:val="00B942EE"/>
    <w:rsid w:val="00BD1F08"/>
    <w:rsid w:val="00BD7154"/>
    <w:rsid w:val="00BF480C"/>
    <w:rsid w:val="00BF7260"/>
    <w:rsid w:val="00C346F1"/>
    <w:rsid w:val="00C4361C"/>
    <w:rsid w:val="00C457FA"/>
    <w:rsid w:val="00C94E04"/>
    <w:rsid w:val="00CA1C42"/>
    <w:rsid w:val="00CA7240"/>
    <w:rsid w:val="00CB5006"/>
    <w:rsid w:val="00CF6E99"/>
    <w:rsid w:val="00D00DA9"/>
    <w:rsid w:val="00D10C18"/>
    <w:rsid w:val="00D47862"/>
    <w:rsid w:val="00D66B41"/>
    <w:rsid w:val="00D70A62"/>
    <w:rsid w:val="00D71CB7"/>
    <w:rsid w:val="00D81FC9"/>
    <w:rsid w:val="00D90219"/>
    <w:rsid w:val="00DA066D"/>
    <w:rsid w:val="00DA3643"/>
    <w:rsid w:val="00DA5F41"/>
    <w:rsid w:val="00DA6BDE"/>
    <w:rsid w:val="00DC153D"/>
    <w:rsid w:val="00DE771A"/>
    <w:rsid w:val="00E16D37"/>
    <w:rsid w:val="00E21A61"/>
    <w:rsid w:val="00E37EFB"/>
    <w:rsid w:val="00E657B2"/>
    <w:rsid w:val="00EA4438"/>
    <w:rsid w:val="00EB0EFB"/>
    <w:rsid w:val="00EB635A"/>
    <w:rsid w:val="00EE1D2F"/>
    <w:rsid w:val="00EE6AC2"/>
    <w:rsid w:val="00EF3E45"/>
    <w:rsid w:val="00F04A3B"/>
    <w:rsid w:val="00F12796"/>
    <w:rsid w:val="00F13B82"/>
    <w:rsid w:val="00F20C27"/>
    <w:rsid w:val="00F254D3"/>
    <w:rsid w:val="00F315DA"/>
    <w:rsid w:val="00F3288A"/>
    <w:rsid w:val="00F65124"/>
    <w:rsid w:val="00F907F7"/>
    <w:rsid w:val="00F90CC4"/>
    <w:rsid w:val="00FA287F"/>
    <w:rsid w:val="00FB30D7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12</cp:revision>
  <cp:lastPrinted>2021-05-12T14:59:00Z</cp:lastPrinted>
  <dcterms:created xsi:type="dcterms:W3CDTF">2021-05-12T08:07:00Z</dcterms:created>
  <dcterms:modified xsi:type="dcterms:W3CDTF">2021-05-17T08:01:00Z</dcterms:modified>
</cp:coreProperties>
</file>